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AA37" w14:textId="7CA80887" w:rsidR="00EF6643" w:rsidRDefault="00EF6643" w:rsidP="00EF6643">
      <w:pPr>
        <w:jc w:val="center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DC7AE8" wp14:editId="2854A130">
            <wp:simplePos x="0" y="0"/>
            <wp:positionH relativeFrom="margin">
              <wp:posOffset>-592455</wp:posOffset>
            </wp:positionH>
            <wp:positionV relativeFrom="paragraph">
              <wp:posOffset>238125</wp:posOffset>
            </wp:positionV>
            <wp:extent cx="1749425" cy="1648460"/>
            <wp:effectExtent l="0" t="0" r="3175" b="2540"/>
            <wp:wrapTight wrapText="bothSides">
              <wp:wrapPolygon edited="0">
                <wp:start x="8624" y="333"/>
                <wp:lineTo x="5645" y="1498"/>
                <wp:lineTo x="3293" y="2663"/>
                <wp:lineTo x="3293" y="3328"/>
                <wp:lineTo x="2666" y="3994"/>
                <wp:lineTo x="1725" y="5658"/>
                <wp:lineTo x="0" y="7988"/>
                <wp:lineTo x="0" y="8986"/>
                <wp:lineTo x="784" y="13978"/>
                <wp:lineTo x="2823" y="16641"/>
                <wp:lineTo x="4391" y="19304"/>
                <wp:lineTo x="4547" y="19803"/>
                <wp:lineTo x="8468" y="21134"/>
                <wp:lineTo x="9722" y="21467"/>
                <wp:lineTo x="11917" y="21467"/>
                <wp:lineTo x="13172" y="21134"/>
                <wp:lineTo x="15837" y="19803"/>
                <wp:lineTo x="15837" y="19304"/>
                <wp:lineTo x="18817" y="16641"/>
                <wp:lineTo x="20855" y="13978"/>
                <wp:lineTo x="21326" y="11316"/>
                <wp:lineTo x="21482" y="8653"/>
                <wp:lineTo x="21482" y="7821"/>
                <wp:lineTo x="21169" y="7322"/>
                <wp:lineTo x="18033" y="3661"/>
                <wp:lineTo x="17719" y="2829"/>
                <wp:lineTo x="13328" y="666"/>
                <wp:lineTo x="11917" y="333"/>
                <wp:lineTo x="8624" y="333"/>
              </wp:wrapPolygon>
            </wp:wrapTight>
            <wp:docPr id="1782154167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648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s-419"/>
        </w:rPr>
        <w:t>Instituto Nacional de Educación Diversificada</w:t>
      </w:r>
    </w:p>
    <w:p w14:paraId="2824B75B" w14:textId="3EABB2A8" w:rsidR="00EF6643" w:rsidRDefault="00EF6643" w:rsidP="007F1CCD">
      <w:pPr>
        <w:rPr>
          <w:b/>
          <w:bCs/>
          <w:lang w:val="es-419"/>
        </w:rPr>
      </w:pPr>
      <w:r w:rsidRPr="00C87D2E">
        <w:rPr>
          <w:noProof/>
        </w:rPr>
        <w:drawing>
          <wp:anchor distT="0" distB="0" distL="114300" distR="114300" simplePos="0" relativeHeight="251659264" behindDoc="1" locked="0" layoutInCell="1" allowOverlap="1" wp14:anchorId="228AA4A3" wp14:editId="76F8DF2D">
            <wp:simplePos x="0" y="0"/>
            <wp:positionH relativeFrom="margin">
              <wp:posOffset>4342765</wp:posOffset>
            </wp:positionH>
            <wp:positionV relativeFrom="paragraph">
              <wp:posOffset>64135</wp:posOffset>
            </wp:positionV>
            <wp:extent cx="1631315" cy="16363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CD">
        <w:rPr>
          <w:b/>
          <w:bCs/>
          <w:lang w:val="es-419"/>
        </w:rPr>
        <w:t xml:space="preserve">                                                           </w:t>
      </w:r>
      <w:r>
        <w:rPr>
          <w:b/>
          <w:bCs/>
          <w:lang w:val="es-419"/>
        </w:rPr>
        <w:t>INED</w:t>
      </w:r>
    </w:p>
    <w:p w14:paraId="239ADA74" w14:textId="0D5C0146" w:rsidR="00EF6643" w:rsidRDefault="007F1CCD" w:rsidP="007F1CCD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                                       </w:t>
      </w:r>
      <w:r w:rsidR="00EF6643">
        <w:rPr>
          <w:b/>
          <w:bCs/>
          <w:lang w:val="es-419"/>
        </w:rPr>
        <w:t>Santa Cruz Naranjo</w:t>
      </w:r>
    </w:p>
    <w:p w14:paraId="06BB570E" w14:textId="77777777" w:rsidR="00EF6643" w:rsidRDefault="00EF6643" w:rsidP="005F4A1E">
      <w:pPr>
        <w:jc w:val="center"/>
        <w:rPr>
          <w:b/>
          <w:bCs/>
          <w:lang w:val="es-419"/>
        </w:rPr>
      </w:pPr>
    </w:p>
    <w:p w14:paraId="2A9CC005" w14:textId="77777777" w:rsidR="00E93C32" w:rsidRDefault="00E93C32" w:rsidP="00CD56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4FDFB39A" w14:textId="77777777" w:rsidR="006432FB" w:rsidRDefault="006432FB" w:rsidP="00CD56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363F1F8E" w14:textId="77777777" w:rsidR="006432FB" w:rsidRDefault="006432FB" w:rsidP="00CD56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6BBD32E6" w14:textId="16ADC040" w:rsidR="006432FB" w:rsidRDefault="006432FB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>Nombre:  Karla Revolorio</w:t>
      </w:r>
    </w:p>
    <w:p w14:paraId="1ACC4043" w14:textId="77777777" w:rsidR="00FF59BF" w:rsidRPr="006432FB" w:rsidRDefault="00FF59BF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1ED4E979" w14:textId="6C1047AE" w:rsidR="00680C51" w:rsidRDefault="00FF59BF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kern w:val="0"/>
          <w:lang w:eastAsia="en-US"/>
          <w14:ligatures w14:val="none"/>
        </w:rPr>
        <w:t>ID:1687</w:t>
      </w:r>
    </w:p>
    <w:p w14:paraId="6851AA23" w14:textId="77777777" w:rsidR="00FF59BF" w:rsidRDefault="00FF59BF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172CE7D2" w14:textId="5F063399" w:rsidR="006432FB" w:rsidRPr="006432FB" w:rsidRDefault="006432FB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Grado: Quinto Computación  </w:t>
      </w:r>
    </w:p>
    <w:p w14:paraId="6072AA50" w14:textId="77777777" w:rsidR="00362AD7" w:rsidRDefault="00362AD7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6187E0C0" w14:textId="7579E5D2" w:rsidR="006432FB" w:rsidRDefault="006432FB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 Profesor: Gustavo Blanco</w:t>
      </w:r>
    </w:p>
    <w:p w14:paraId="7E38D896" w14:textId="77777777" w:rsidR="00362AD7" w:rsidRPr="006432FB" w:rsidRDefault="00362AD7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34C60895" w14:textId="77777777" w:rsidR="006432FB" w:rsidRDefault="006432FB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Materia: Reparación </w:t>
      </w:r>
    </w:p>
    <w:p w14:paraId="2E576C89" w14:textId="77777777" w:rsidR="00FF59BF" w:rsidRPr="006432FB" w:rsidRDefault="00FF59BF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6194AE41" w14:textId="6B6662B7" w:rsidR="006432FB" w:rsidRDefault="006432FB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Fecha: </w:t>
      </w:r>
      <w:r w:rsidR="00680C51">
        <w:rPr>
          <w:rFonts w:eastAsiaTheme="minorHAnsi"/>
          <w:kern w:val="0"/>
          <w:lang w:eastAsia="en-US"/>
          <w14:ligatures w14:val="none"/>
        </w:rPr>
        <w:t>2</w:t>
      </w:r>
      <w:r w:rsidRPr="006432FB">
        <w:rPr>
          <w:rFonts w:eastAsiaTheme="minorHAnsi"/>
          <w:kern w:val="0"/>
          <w:lang w:eastAsia="en-US"/>
          <w14:ligatures w14:val="none"/>
        </w:rPr>
        <w:t>9/0</w:t>
      </w:r>
      <w:r w:rsidR="00E12FE6">
        <w:rPr>
          <w:rFonts w:eastAsiaTheme="minorHAnsi"/>
          <w:kern w:val="0"/>
          <w:lang w:eastAsia="en-US"/>
          <w14:ligatures w14:val="none"/>
        </w:rPr>
        <w:t>8</w:t>
      </w:r>
      <w:r w:rsidRPr="006432FB">
        <w:rPr>
          <w:rFonts w:eastAsiaTheme="minorHAnsi"/>
          <w:kern w:val="0"/>
          <w:lang w:eastAsia="en-US"/>
          <w14:ligatures w14:val="none"/>
        </w:rPr>
        <w:t>/2025</w:t>
      </w:r>
    </w:p>
    <w:p w14:paraId="7B823408" w14:textId="77777777" w:rsidR="00FF59BF" w:rsidRPr="006432FB" w:rsidRDefault="00FF59BF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1FEDD493" w14:textId="77777777" w:rsidR="006432FB" w:rsidRPr="006432FB" w:rsidRDefault="006432FB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>Ciclo escolar 2025</w:t>
      </w:r>
    </w:p>
    <w:p w14:paraId="59ECBA7E" w14:textId="5C7A81E2" w:rsidR="006432FB" w:rsidRPr="006432FB" w:rsidRDefault="006432FB" w:rsidP="006432FB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627155C5" w14:textId="77777777" w:rsidR="00E93C32" w:rsidRDefault="00E93C32" w:rsidP="00CD56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19038EBC" w14:textId="4D1314C9" w:rsidR="006432FB" w:rsidRDefault="00FF59BF" w:rsidP="00CD56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</w:p>
    <w:p w14:paraId="3F7901B5" w14:textId="77777777" w:rsidR="006432FB" w:rsidRDefault="006432FB" w:rsidP="00CD56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296838A4" w14:textId="77777777" w:rsidR="00E93C32" w:rsidRDefault="00E93C32" w:rsidP="00CD56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03CE4053" w14:textId="4C97FBA1" w:rsidR="002C5928" w:rsidRDefault="002C5928" w:rsidP="00CD56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39FDF0AE" w14:textId="60545710" w:rsidR="00C4136C" w:rsidRPr="00C4136C" w:rsidRDefault="00C4136C" w:rsidP="00337834">
      <w:pPr>
        <w:spacing w:before="100" w:beforeAutospacing="1" w:after="100" w:afterAutospacing="1"/>
        <w:jc w:val="center"/>
        <w:outlineLvl w:val="0"/>
        <w:divId w:val="1178153547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413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Índice</w:t>
      </w:r>
    </w:p>
    <w:p w14:paraId="5E071901" w14:textId="77777777" w:rsidR="00C4136C" w:rsidRPr="00C4136C" w:rsidRDefault="00C4136C" w:rsidP="00C4136C">
      <w:pPr>
        <w:numPr>
          <w:ilvl w:val="0"/>
          <w:numId w:val="12"/>
        </w:numPr>
        <w:spacing w:before="100" w:beforeAutospacing="1" w:after="100" w:afterAutospacing="1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Introducción</w:t>
      </w:r>
    </w:p>
    <w:p w14:paraId="51571461" w14:textId="77777777" w:rsidR="00C4136C" w:rsidRPr="00C4136C" w:rsidRDefault="00C4136C" w:rsidP="00C4136C">
      <w:pPr>
        <w:numPr>
          <w:ilvl w:val="0"/>
          <w:numId w:val="12"/>
        </w:numPr>
        <w:spacing w:before="100" w:beforeAutospacing="1" w:after="100" w:afterAutospacing="1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¿Qué es una red?</w:t>
      </w:r>
    </w:p>
    <w:p w14:paraId="14B59EFD" w14:textId="77777777" w:rsidR="00C4136C" w:rsidRPr="00C4136C" w:rsidRDefault="00C4136C" w:rsidP="00C4136C">
      <w:pPr>
        <w:numPr>
          <w:ilvl w:val="0"/>
          <w:numId w:val="12"/>
        </w:numPr>
        <w:spacing w:before="100" w:beforeAutospacing="1" w:after="100" w:afterAutospacing="1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Tipos de red alámbrica</w:t>
      </w:r>
    </w:p>
    <w:p w14:paraId="16A109E8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3.1 Ethernet</w:t>
      </w:r>
    </w:p>
    <w:p w14:paraId="3B05D363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3.2 Fibra óptica</w:t>
      </w:r>
    </w:p>
    <w:p w14:paraId="698B4917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3.3 Redes híbridas</w:t>
      </w:r>
    </w:p>
    <w:p w14:paraId="1F7FE62D" w14:textId="77777777" w:rsidR="00C4136C" w:rsidRPr="00C4136C" w:rsidRDefault="00C4136C" w:rsidP="00C4136C">
      <w:pPr>
        <w:numPr>
          <w:ilvl w:val="0"/>
          <w:numId w:val="12"/>
        </w:numPr>
        <w:spacing w:before="100" w:beforeAutospacing="1" w:after="100" w:afterAutospacing="1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Tipos de red inalámbrica</w:t>
      </w:r>
    </w:p>
    <w:p w14:paraId="08AE18A1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4.1 Wi-Fi</w:t>
      </w:r>
    </w:p>
    <w:p w14:paraId="19F38885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4.2 Radioenlaces punto a punto</w:t>
      </w:r>
    </w:p>
    <w:p w14:paraId="2EC91A5A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4.3 Redes móviles (3G/4G/5G)</w:t>
      </w:r>
    </w:p>
    <w:p w14:paraId="7404C5D6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4.4 Redes de largo alcance (LoRa, WiMAX)</w:t>
      </w:r>
    </w:p>
    <w:p w14:paraId="76268618" w14:textId="77777777" w:rsidR="00C4136C" w:rsidRPr="00C4136C" w:rsidRDefault="00C4136C" w:rsidP="00C4136C">
      <w:pPr>
        <w:numPr>
          <w:ilvl w:val="0"/>
          <w:numId w:val="12"/>
        </w:numPr>
        <w:spacing w:before="100" w:beforeAutospacing="1" w:after="100" w:afterAutospacing="1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Ventajas y desventajas de redes alámbricas e inalámbricas</w:t>
      </w:r>
    </w:p>
    <w:p w14:paraId="3EF34160" w14:textId="77777777" w:rsidR="00C4136C" w:rsidRPr="00C4136C" w:rsidRDefault="00C4136C" w:rsidP="00C4136C">
      <w:pPr>
        <w:numPr>
          <w:ilvl w:val="0"/>
          <w:numId w:val="12"/>
        </w:numPr>
        <w:spacing w:before="100" w:beforeAutospacing="1" w:after="100" w:afterAutospacing="1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Diseño de red Santa Cruz Naranjo – Aldea El Teocinte</w:t>
      </w:r>
    </w:p>
    <w:p w14:paraId="151FE70E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6.1 Evaluación preliminar</w:t>
      </w:r>
    </w:p>
    <w:p w14:paraId="03EFBC23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6.2 Alternativas de conexión</w:t>
      </w:r>
    </w:p>
    <w:p w14:paraId="1F113919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6.3 Equipos recomendados</w:t>
      </w:r>
    </w:p>
    <w:p w14:paraId="72C83844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6.4 Topología de red</w:t>
      </w:r>
    </w:p>
    <w:p w14:paraId="06236DC9" w14:textId="77777777" w:rsidR="00C4136C" w:rsidRPr="00C4136C" w:rsidRDefault="00C4136C" w:rsidP="00C4136C">
      <w:pPr>
        <w:spacing w:before="100" w:beforeAutospacing="1" w:after="100" w:afterAutospacing="1"/>
        <w:ind w:left="720"/>
        <w:divId w:val="117815354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413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6.5 Presupuesto estimado</w:t>
      </w:r>
    </w:p>
    <w:p w14:paraId="3186FD6A" w14:textId="77777777" w:rsidR="00C72648" w:rsidRDefault="00C72648" w:rsidP="004A600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168F25B4" w14:textId="77777777" w:rsidR="00C72648" w:rsidRDefault="00C72648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br w:type="page"/>
      </w:r>
    </w:p>
    <w:p w14:paraId="1D04C210" w14:textId="393738E9" w:rsidR="0051077C" w:rsidRPr="0051077C" w:rsidRDefault="0051077C" w:rsidP="004A600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lastRenderedPageBreak/>
        <w:t>1) ¿Qué es una red?</w:t>
      </w:r>
    </w:p>
    <w:p w14:paraId="3917BA59" w14:textId="402373A2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 el conjunto de dispositivos conectados (computadoras, teléfonos, cámaras, servidores, etc.) que comparten información y recursos (internet, archivos, impresoras) mediante enlaces alámbricos o inalámbricos.</w:t>
      </w:r>
    </w:p>
    <w:p w14:paraId="5E54AA0B" w14:textId="77777777" w:rsidR="0051077C" w:rsidRPr="0051077C" w:rsidRDefault="0051077C" w:rsidP="0051077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2) Tipos de red alámbrica (cableada)</w:t>
      </w:r>
    </w:p>
    <w:p w14:paraId="710C4D4C" w14:textId="77777777" w:rsidR="0051077C" w:rsidRPr="0051077C" w:rsidRDefault="0051077C" w:rsidP="0051077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Ethernet (par trenzado Cat5e/Cat6/Cat6A): la más común en casas y oficinas.</w:t>
      </w:r>
    </w:p>
    <w:p w14:paraId="7FFE4CA0" w14:textId="77777777" w:rsidR="0051077C" w:rsidRPr="0051077C" w:rsidRDefault="0051077C" w:rsidP="0051077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Fibra óptica (monomodo/multimodo): largas distancias y/o muy alto ancho de banda.</w:t>
      </w:r>
    </w:p>
    <w:p w14:paraId="62DA83BF" w14:textId="70F3AA0C" w:rsidR="0051077C" w:rsidRPr="0051077C" w:rsidRDefault="0051077C" w:rsidP="0051077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Backbone coaxial/industrial: cada vez menos común en LAN modernas, pero existe en entornos específicos.</w:t>
      </w:r>
    </w:p>
    <w:p w14:paraId="73FD29A0" w14:textId="77777777" w:rsidR="0051077C" w:rsidRPr="0051077C" w:rsidRDefault="0051077C" w:rsidP="0051077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3) Tipos de red inalámbrica</w:t>
      </w:r>
    </w:p>
    <w:p w14:paraId="5232C6E6" w14:textId="77777777" w:rsidR="0051077C" w:rsidRPr="0051077C" w:rsidRDefault="0051077C" w:rsidP="0051077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Wi-Fi (2.4/5/6 GHz): LAN inalámbrica local (APs).</w:t>
      </w:r>
    </w:p>
    <w:p w14:paraId="0105556D" w14:textId="77777777" w:rsidR="0051077C" w:rsidRPr="0051077C" w:rsidRDefault="0051077C" w:rsidP="0051077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Enlace punto-a-punto (PtP) 5 GHz / 6 GHz / 60 GHz: “tira un puente” entre dos sitios.</w:t>
      </w:r>
    </w:p>
    <w:p w14:paraId="44AAF157" w14:textId="77777777" w:rsidR="0051077C" w:rsidRPr="0051077C" w:rsidRDefault="0051077C" w:rsidP="0051077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Celular (4G/5G FWA): internet fijo por red móvil.</w:t>
      </w:r>
    </w:p>
    <w:p w14:paraId="3AB187A7" w14:textId="2DBD0E70" w:rsidR="0051077C" w:rsidRPr="0051077C" w:rsidRDefault="0051077C" w:rsidP="0051077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Enlaces de microondas licenciados: para distancias mayores/altísima disponibilidad.</w:t>
      </w:r>
    </w:p>
    <w:p w14:paraId="72F4D124" w14:textId="48DFBBAC" w:rsidR="0051077C" w:rsidRPr="0051077C" w:rsidRDefault="0051077C" w:rsidP="004A600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4) Ventajas y desventajas (rápido)</w:t>
      </w:r>
    </w:p>
    <w:p w14:paraId="35084F6F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Alámbrica</w:t>
      </w:r>
    </w:p>
    <w:p w14:paraId="1ADC2AD2" w14:textId="77777777" w:rsidR="0051077C" w:rsidRPr="0051077C" w:rsidRDefault="0051077C" w:rsidP="0051077C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Muy estable, baja latencia, alta seguridad.</w:t>
      </w:r>
    </w:p>
    <w:p w14:paraId="01E99932" w14:textId="4A2F9F48" w:rsidR="0051077C" w:rsidRPr="0051077C" w:rsidRDefault="0051077C" w:rsidP="004A600D">
      <w:pPr>
        <w:spacing w:before="100" w:beforeAutospacing="1" w:after="100" w:afterAutospacing="1"/>
        <w:ind w:lef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Requiere cableado/obra; menos flexible para mover equipos.</w:t>
      </w:r>
    </w:p>
    <w:p w14:paraId="79A6CBA8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Inalámbrica</w:t>
      </w:r>
    </w:p>
    <w:p w14:paraId="0EDFEA97" w14:textId="77777777" w:rsidR="0051077C" w:rsidRPr="0051077C" w:rsidRDefault="0051077C" w:rsidP="0051077C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Instalación rápida, salva obstáculos/terreno.</w:t>
      </w:r>
    </w:p>
    <w:p w14:paraId="3F376551" w14:textId="77777777" w:rsidR="0051077C" w:rsidRPr="0051077C" w:rsidRDefault="0051077C" w:rsidP="0051077C">
      <w:pPr>
        <w:spacing w:before="100" w:beforeAutospacing="1" w:after="100" w:afterAutospacing="1"/>
        <w:ind w:lef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Sensible a línea de vista, interferencia y clima; requiere alineación y protección eléctrica.</w:t>
      </w:r>
    </w:p>
    <w:p w14:paraId="5201E67C" w14:textId="77777777" w:rsidR="00384A54" w:rsidRDefault="00384A54" w:rsidP="00384A5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0C71D0C0" w14:textId="2DF4159D" w:rsidR="0051077C" w:rsidRPr="0051077C" w:rsidRDefault="0051077C" w:rsidP="00384A5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5) Enlace Santa Cruz Naranjo ↔ Aldea El Teocinte: diseño y presupuesto</w:t>
      </w:r>
    </w:p>
    <w:p w14:paraId="0561FBD1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7E2BBD" w14:textId="77777777" w:rsidR="00384A54" w:rsidRDefault="00384A54" w:rsidP="0051077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1B063EE5" w14:textId="675A6915" w:rsidR="0051077C" w:rsidRPr="0051077C" w:rsidRDefault="0051077C" w:rsidP="0051077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Distancia y factibilidad técnica</w:t>
      </w:r>
    </w:p>
    <w:p w14:paraId="59A792FC" w14:textId="77777777" w:rsidR="0051077C" w:rsidRPr="0051077C" w:rsidRDefault="0051077C" w:rsidP="0051077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Coordenadas de referencia:</w:t>
      </w:r>
    </w:p>
    <w:p w14:paraId="0CBEA571" w14:textId="77777777" w:rsidR="0051077C" w:rsidRPr="0051077C" w:rsidRDefault="0051077C" w:rsidP="0051077C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Santa Cruz Naranjo ≈ 14.3858 N, −90.3708 W.  </w:t>
      </w:r>
    </w:p>
    <w:p w14:paraId="08DD9601" w14:textId="77777777" w:rsidR="0051077C" w:rsidRPr="0051077C" w:rsidRDefault="0051077C" w:rsidP="0051077C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El Teocinte ≈ 14.4084 N, −90.3699 W (también reportado como 14°24′29″N, 90°22′29″O).   </w:t>
      </w:r>
    </w:p>
    <w:p w14:paraId="37D04F73" w14:textId="77777777" w:rsidR="0051077C" w:rsidRPr="0051077C" w:rsidRDefault="0051077C" w:rsidP="0051077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Con esas coordenadas, la separación es ≈ 2.5 km (cálculo por fórmula de Haversine).</w:t>
      </w:r>
    </w:p>
    <w:p w14:paraId="4D84B343" w14:textId="77777777" w:rsidR="0051077C" w:rsidRPr="0051077C" w:rsidRDefault="0051077C" w:rsidP="0051077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Altitudes de la zona (referenciales): Santa Cruz ~1,174–1,235 m; Teocinte ~1,206–1,237 m s. n. m.    </w:t>
      </w:r>
    </w:p>
    <w:p w14:paraId="3AB0D417" w14:textId="018A7058" w:rsidR="0051077C" w:rsidRPr="0051077C" w:rsidRDefault="0051077C" w:rsidP="0051077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5 GHz, el radio de la 1ª zona de Fresnel en el punto medio para 2.5 km es ~5.7 m; conviene despejar al menos el 60 % (≈3.5 m). Con mástiles de 6–12 m en azotea y línea de vista limpia, el enlace es holgado.</w:t>
      </w:r>
    </w:p>
    <w:p w14:paraId="03C93EB2" w14:textId="77777777" w:rsidR="00384A54" w:rsidRDefault="00384A54" w:rsidP="00384A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2823E587" w14:textId="4606892C" w:rsidR="0051077C" w:rsidRPr="0051077C" w:rsidRDefault="0051077C" w:rsidP="00384A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Equipos recomendados (dos opciones equivalentes)</w:t>
      </w:r>
    </w:p>
    <w:p w14:paraId="04293AF2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Opción A (Ubiquiti airMAX ac, muy popular)</w:t>
      </w:r>
    </w:p>
    <w:p w14:paraId="3C49E148" w14:textId="3F4D9683" w:rsidR="0051077C" w:rsidRPr="0051077C" w:rsidRDefault="0051077C" w:rsidP="0051077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2× Ubiquiti PowerBeam AC Gen2 (PBE-5AC-Gen2), antena 25 dBi, hasta 450+ Mbps TCP/IP, alcance teórico 15–25 km.   </w:t>
      </w:r>
    </w:p>
    <w:p w14:paraId="79546B68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Opción B (MikroTik)</w:t>
      </w:r>
    </w:p>
    <w:p w14:paraId="1E2D76F8" w14:textId="16D4141B" w:rsidR="0051077C" w:rsidRPr="0051077C" w:rsidRDefault="0051077C" w:rsidP="0051077C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2× MikroTik LHG 5 ac (24.5 dBi, 802.11ac). Similar rendimiento para 2.5 km, buen precio.   </w:t>
      </w:r>
    </w:p>
    <w:p w14:paraId="30397210" w14:textId="61141929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Por qué basta: a 2.5 km, la pérdida en espacio libre es ~116 dB; con radios TX ~20 dBm y antenas 24–25 dBi por lado, el nivel recibido ronda −46 dBm, muy por encima de la sensibilidad, dejando margen para modulación alta y &gt;100 Mbps reales.</w:t>
      </w:r>
    </w:p>
    <w:p w14:paraId="073FDDFD" w14:textId="5B16336D" w:rsidR="0051077C" w:rsidRPr="0051077C" w:rsidRDefault="0051077C" w:rsidP="00384A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Topología sugerida</w:t>
      </w:r>
    </w:p>
    <w:p w14:paraId="3833FA8B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Internet (ISP) → Router/Firewall (sede A) → PoE → Radio PtP (A) </w:t>
      </w:r>
      <w:r w:rsidRPr="0051077C">
        <w:rPr>
          <w:rFonts w:ascii="Cambria Math" w:hAnsi="Cambria Math" w:cs="Cambria Math"/>
          <w:kern w:val="0"/>
          <w:sz w:val="24"/>
          <w:szCs w:val="24"/>
          <w14:ligatures w14:val="none"/>
        </w:rPr>
        <w:t>⇄</w:t>
      </w: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Radio PtP (B) → Switch/Router (sede B) → LAN local.</w:t>
      </w:r>
    </w:p>
    <w:p w14:paraId="7A85CC30" w14:textId="7DBFCE43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Canal: preferir 5.8 GHz (U-NII-3) y activar DFS si usas bandas U-NII-2, cumpliendo normativa local (consultar la SIT y su Tabla Nacional de Atribución de Frecuencias).  </w:t>
      </w:r>
    </w:p>
    <w:p w14:paraId="214788DC" w14:textId="4258CF3C" w:rsidR="0051077C" w:rsidRPr="0051077C" w:rsidRDefault="0051077C" w:rsidP="00384A5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Lista de materiales (BoM) y presupuesto (referencias en Guatemala)</w:t>
      </w:r>
    </w:p>
    <w:p w14:paraId="505A206F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Precios de referencia para PBE-5AC-Gen2 en GTQ:</w:t>
      </w:r>
    </w:p>
    <w:p w14:paraId="2C9B2B3A" w14:textId="77777777" w:rsidR="0051077C" w:rsidRPr="0051077C" w:rsidRDefault="0051077C" w:rsidP="0051077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PCMarket: Q 1,254 (cuando hay stock).  </w:t>
      </w:r>
    </w:p>
    <w:p w14:paraId="57D60EEF" w14:textId="77777777" w:rsidR="0051077C" w:rsidRPr="0051077C" w:rsidRDefault="0051077C" w:rsidP="0051077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GuatemalaDigital: Q 1,389 (listado).  </w:t>
      </w:r>
    </w:p>
    <w:p w14:paraId="28BE912E" w14:textId="05E35472" w:rsidR="0051077C" w:rsidRPr="0051077C" w:rsidRDefault="0051077C" w:rsidP="0051077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Pacifiko: Q 1,449 (listado).  </w:t>
      </w:r>
    </w:p>
    <w:p w14:paraId="31D44C28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Presupuesto – Opción A (Ubiquiti)</w:t>
      </w:r>
    </w:p>
    <w:p w14:paraId="387A6815" w14:textId="77777777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2× PowerBeam AC Gen2 …………………………………… Q 1,300 c/u ≈ Q 2,600 (promedio de tiendas)   </w:t>
      </w:r>
    </w:p>
    <w:p w14:paraId="4AF7C765" w14:textId="77777777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2× Supresor de sobretensión GigE (protector PoE) … Q 300 c/u = Q 600 (marca genérica/UBNT)</w:t>
      </w:r>
    </w:p>
    <w:p w14:paraId="1EA93866" w14:textId="77777777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Cable Cat6 exterior apantallado + conectores ……… Q 400</w:t>
      </w:r>
    </w:p>
    <w:p w14:paraId="5CE55833" w14:textId="77777777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2× Mástil 2–3” (6–12 m) + abrazaderas ………… Q 1,200 (Q 600 c/u, varía por herrería)</w:t>
      </w:r>
    </w:p>
    <w:p w14:paraId="657590BD" w14:textId="77777777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Puesta a tierra (varilla, cable #6, herrajes) ………… Q 500</w:t>
      </w:r>
    </w:p>
    <w:p w14:paraId="6A3E984C" w14:textId="77777777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Router (p. ej. TP-Link ER605 o MikroTik hEX) … Q 600–1,000</w:t>
      </w:r>
    </w:p>
    <w:p w14:paraId="7E657C30" w14:textId="77777777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Switch básico Gigabit (8 puertos) ……………………… Q 400–800</w:t>
      </w:r>
    </w:p>
    <w:p w14:paraId="165A42D0" w14:textId="77777777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UPS 1000 VA para radio/PoE/router ………………… Q 900–1,300</w:t>
      </w:r>
    </w:p>
    <w:p w14:paraId="6C879118" w14:textId="086B5261" w:rsidR="0051077C" w:rsidRPr="0051077C" w:rsidRDefault="0051077C" w:rsidP="0051077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Mano de obra (instalación, alineación, pruebas) … Q 1,200–1,800</w:t>
      </w:r>
    </w:p>
    <w:p w14:paraId="27D62DCC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Subtotal típico: Q 8,400 – Q 10,800 (todo incluido, variará por mástiles y UPS).</w:t>
      </w:r>
    </w:p>
    <w:p w14:paraId="61365E3F" w14:textId="184402AC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Tipo de cambio hoy ~ Q 7.66 por USD, así que es ≈ US$ 1,100 – 1,410.  </w:t>
      </w:r>
    </w:p>
    <w:p w14:paraId="7DCA81CE" w14:textId="77777777" w:rsidR="0051077C" w:rsidRPr="0051077C" w:rsidRDefault="0051077C" w:rsidP="0051077C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Presupuesto – Opción B (MikroTik LHG 5 ac)</w:t>
      </w:r>
    </w:p>
    <w:p w14:paraId="5CE2C3C1" w14:textId="77777777" w:rsidR="0051077C" w:rsidRPr="0051077C" w:rsidRDefault="0051077C" w:rsidP="0051077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Sustituye los dos PowerBeam por 2× LHG 5 ac (precio suele ser menor internacionalmente; disponibilidad local varía). Resto del BoM igual.  </w:t>
      </w:r>
    </w:p>
    <w:p w14:paraId="04782D78" w14:textId="2AC8B992" w:rsidR="0051077C" w:rsidRPr="0051077C" w:rsidRDefault="0051077C" w:rsidP="0051077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Espera ahorro de ~Q 400–800 en el total si los consigues a buen precio.</w:t>
      </w:r>
    </w:p>
    <w:p w14:paraId="1174FCB0" w14:textId="77777777" w:rsidR="0051077C" w:rsidRPr="0051077C" w:rsidRDefault="0051077C" w:rsidP="0051077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1077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Pasos de implementación (resumen operativo)</w:t>
      </w:r>
    </w:p>
    <w:p w14:paraId="500E96DE" w14:textId="77777777" w:rsidR="0051077C" w:rsidRPr="0051077C" w:rsidRDefault="0051077C" w:rsidP="0051077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Levantamiento: confirma línea de vista (LOS) y obstáculos entre azoteas; apunta a despejar ≥60 % de la 1ª Fresnel (~3.5 m al centro del tramo).</w:t>
      </w:r>
    </w:p>
    <w:p w14:paraId="5ABE97EF" w14:textId="77777777" w:rsidR="0051077C" w:rsidRPr="0051077C" w:rsidRDefault="0051077C" w:rsidP="0051077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Estructuras y tierra: instala mástil firme, bajante a tierra en cada sede, protector PoE/sobretensión.</w:t>
      </w:r>
    </w:p>
    <w:p w14:paraId="5CD798EB" w14:textId="77777777" w:rsidR="0051077C" w:rsidRPr="0051077C" w:rsidRDefault="0051077C" w:rsidP="0051077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Tendido: cable Cat6 exterior apantallado desde PoE (interior) al radio; deja bucle de goteo, sella con cinta autofundente.</w:t>
      </w:r>
    </w:p>
    <w:p w14:paraId="56125B31" w14:textId="77777777" w:rsidR="0051077C" w:rsidRPr="0051077C" w:rsidRDefault="0051077C" w:rsidP="0051077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Alineación fina: modo diagnóstico de los radios (beeper/signal), aprieta herrajes.</w:t>
      </w:r>
    </w:p>
    <w:p w14:paraId="19414F41" w14:textId="77777777" w:rsidR="0051077C" w:rsidRPr="0051077C" w:rsidRDefault="0051077C" w:rsidP="0051077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Configuración:</w:t>
      </w:r>
    </w:p>
    <w:p w14:paraId="798A2C07" w14:textId="77777777" w:rsidR="0051077C" w:rsidRPr="0051077C" w:rsidRDefault="0051077C" w:rsidP="0051077C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País/región adecuados; potencia legal mínima que garantice MCS altos.</w:t>
      </w:r>
    </w:p>
    <w:p w14:paraId="44C80A52" w14:textId="77777777" w:rsidR="0051077C" w:rsidRPr="0051077C" w:rsidRDefault="0051077C" w:rsidP="0051077C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Canal limpio (site survey) y ancho 40–80 MHz según ruido.</w:t>
      </w:r>
    </w:p>
    <w:p w14:paraId="4940B658" w14:textId="77777777" w:rsidR="0051077C" w:rsidRPr="0051077C" w:rsidRDefault="0051077C" w:rsidP="0051077C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Cifrado WPA2-AES o propietario (airMAX), cambio de contraseñas, desactivar administración por radio pública.</w:t>
      </w:r>
    </w:p>
    <w:p w14:paraId="52A01D8B" w14:textId="77777777" w:rsidR="0051077C" w:rsidRPr="0051077C" w:rsidRDefault="0051077C" w:rsidP="0051077C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QoS si vas a transportar voz/video.</w:t>
      </w:r>
    </w:p>
    <w:p w14:paraId="639A3396" w14:textId="77777777" w:rsidR="0051077C" w:rsidRPr="0051077C" w:rsidRDefault="0051077C" w:rsidP="0051077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Pruebas: throughput (iPerf), latencia y jitter, pruebas en lluvia.</w:t>
      </w:r>
    </w:p>
    <w:p w14:paraId="2DB9F662" w14:textId="77777777" w:rsidR="0051077C" w:rsidRPr="0051077C" w:rsidRDefault="0051077C" w:rsidP="0051077C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107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Documentación: fotos, alturas, azimut, backups de config.</w:t>
      </w:r>
    </w:p>
    <w:p w14:paraId="5BC9217E" w14:textId="77777777" w:rsidR="0051077C" w:rsidRDefault="0051077C"/>
    <w:sectPr w:rsidR="00510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B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05A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A47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73B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175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836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B69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604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1241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F6F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704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83C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303212">
    <w:abstractNumId w:val="6"/>
  </w:num>
  <w:num w:numId="2" w16cid:durableId="952253178">
    <w:abstractNumId w:val="10"/>
  </w:num>
  <w:num w:numId="3" w16cid:durableId="661352618">
    <w:abstractNumId w:val="5"/>
  </w:num>
  <w:num w:numId="4" w16cid:durableId="1636331850">
    <w:abstractNumId w:val="11"/>
  </w:num>
  <w:num w:numId="5" w16cid:durableId="456800239">
    <w:abstractNumId w:val="1"/>
  </w:num>
  <w:num w:numId="6" w16cid:durableId="382021476">
    <w:abstractNumId w:val="0"/>
  </w:num>
  <w:num w:numId="7" w16cid:durableId="530530141">
    <w:abstractNumId w:val="7"/>
  </w:num>
  <w:num w:numId="8" w16cid:durableId="1077288755">
    <w:abstractNumId w:val="2"/>
  </w:num>
  <w:num w:numId="9" w16cid:durableId="1937667532">
    <w:abstractNumId w:val="4"/>
  </w:num>
  <w:num w:numId="10" w16cid:durableId="1591115325">
    <w:abstractNumId w:val="9"/>
  </w:num>
  <w:num w:numId="11" w16cid:durableId="1985701240">
    <w:abstractNumId w:val="8"/>
  </w:num>
  <w:num w:numId="12" w16cid:durableId="63387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7C"/>
    <w:rsid w:val="002C5928"/>
    <w:rsid w:val="00337834"/>
    <w:rsid w:val="00362AD7"/>
    <w:rsid w:val="00384A54"/>
    <w:rsid w:val="00420FF5"/>
    <w:rsid w:val="004A600D"/>
    <w:rsid w:val="005038F7"/>
    <w:rsid w:val="0051077C"/>
    <w:rsid w:val="006432FB"/>
    <w:rsid w:val="00680C51"/>
    <w:rsid w:val="007F1CCD"/>
    <w:rsid w:val="00A80704"/>
    <w:rsid w:val="00BC043D"/>
    <w:rsid w:val="00BC1568"/>
    <w:rsid w:val="00C4136C"/>
    <w:rsid w:val="00C72648"/>
    <w:rsid w:val="00CD5688"/>
    <w:rsid w:val="00E12FE6"/>
    <w:rsid w:val="00E93C32"/>
    <w:rsid w:val="00EB4CDD"/>
    <w:rsid w:val="00EF6643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8F141"/>
  <w15:chartTrackingRefBased/>
  <w15:docId w15:val="{D3995137-F73C-0543-9848-2BDEA0A4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G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0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"/>
    <w:rsid w:val="005107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">
    <w:name w:val="s1"/>
    <w:basedOn w:val="Fuentedeprrafopredeter"/>
    <w:rsid w:val="0051077C"/>
  </w:style>
  <w:style w:type="paragraph" w:customStyle="1" w:styleId="p2">
    <w:name w:val="p2"/>
    <w:basedOn w:val="Normal"/>
    <w:rsid w:val="005107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Fuentedeprrafopredeter"/>
    <w:rsid w:val="0051077C"/>
  </w:style>
  <w:style w:type="paragraph" w:customStyle="1" w:styleId="p3">
    <w:name w:val="p3"/>
    <w:basedOn w:val="Normal"/>
    <w:rsid w:val="0051077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">
    <w:name w:val="s3"/>
    <w:basedOn w:val="Fuentedeprrafopredeter"/>
    <w:rsid w:val="0051077C"/>
  </w:style>
  <w:style w:type="character" w:customStyle="1" w:styleId="apple-converted-space">
    <w:name w:val="apple-converted-space"/>
    <w:basedOn w:val="Fuentedeprrafopredeter"/>
    <w:rsid w:val="0051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krlrevolorio@gmail.com</dc:creator>
  <cp:keywords/>
  <dc:description/>
  <cp:lastModifiedBy>krlrevolorio@gmail.com</cp:lastModifiedBy>
  <cp:revision>15</cp:revision>
  <dcterms:created xsi:type="dcterms:W3CDTF">2025-08-30T03:40:00Z</dcterms:created>
  <dcterms:modified xsi:type="dcterms:W3CDTF">2025-08-30T03:57:00Z</dcterms:modified>
</cp:coreProperties>
</file>